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Limanowa, dnia 08.05.2019 r.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postępowania : 3/5/RPMP/2019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ZAPROSZENIE DO ZŁOŻENIA OFERTY</w:t>
      </w:r>
    </w:p>
    <w:p w:rsidR="00837CAC" w:rsidRDefault="00837CAC" w:rsidP="00837CA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37CAC" w:rsidRDefault="00837CAC" w:rsidP="00837CA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</w:t>
      </w:r>
    </w:p>
    <w:p w:rsidR="00837CAC" w:rsidRDefault="00837CAC" w:rsidP="00837CA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Zakup siłowni zewnętrznej jej montaż oraz transport na potrzeby </w:t>
      </w:r>
      <w:r w:rsidRPr="0008727D">
        <w:rPr>
          <w:rFonts w:ascii="Times New Roman" w:hAnsi="Times New Roman" w:cs="Times New Roman"/>
          <w:b/>
          <w:bCs/>
          <w:color w:val="auto"/>
        </w:rPr>
        <w:t>Utworzenia placówki opiekuńczo-edukacyjno-</w:t>
      </w:r>
      <w:r>
        <w:rPr>
          <w:rFonts w:ascii="Times New Roman" w:hAnsi="Times New Roman" w:cs="Times New Roman"/>
          <w:b/>
          <w:bCs/>
          <w:color w:val="auto"/>
        </w:rPr>
        <w:t>środowiskowo-socjoterapeutyczne</w:t>
      </w:r>
      <w:r w:rsidRPr="0008727D">
        <w:rPr>
          <w:rFonts w:ascii="Times New Roman" w:hAnsi="Times New Roman" w:cs="Times New Roman"/>
          <w:b/>
          <w:bCs/>
          <w:color w:val="auto"/>
        </w:rPr>
        <w:t xml:space="preserve"> w Limanowej</w:t>
      </w:r>
    </w:p>
    <w:p w:rsidR="00837CAC" w:rsidRDefault="00837CAC" w:rsidP="00837CA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oczekuje, że Wykonawcy zapoznają się dokładnie z treścią niniejszego  dokumentu                               i załączników. Pełne ryzyko nieterminowego dostarczenia wszystkich wymaganych informacji                                        i dokumentów oraz przedłożenia oferty nie w pełni odpowiadającej zbiorowi niniejszych dokumentów ponosi Wykonawca.</w:t>
      </w:r>
    </w:p>
    <w:p w:rsidR="00837CAC" w:rsidRDefault="00837CAC" w:rsidP="00837C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 Zamawiający: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P.H.U. "MIDREW" ZESPÓŁ PLACÓWEK OŚWIATOWO-EDUKACYJNO-REKREACYJNYCH Grażyna Michura 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Młynne 269, 34-600 Limanowa 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 737-124-68-39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tel.: 183376770 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 do korespondencji: ul. Reymonta 1, 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34-600 Limanowa </w:t>
      </w:r>
    </w:p>
    <w:p w:rsidR="00837CAC" w:rsidRPr="0089440B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r w:rsidRPr="0089440B">
        <w:rPr>
          <w:rFonts w:ascii="Times New Roman" w:hAnsi="Times New Roman" w:cs="Times New Roman"/>
          <w:sz w:val="22"/>
          <w:szCs w:val="22"/>
        </w:rPr>
        <w:t>phumidrew@gmail.com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II. Tryb udzielenia zamówienia 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Rozeznanie rynku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III. Opis przedmiotu zamówienia:</w:t>
      </w:r>
    </w:p>
    <w:p w:rsidR="00837CAC" w:rsidRPr="0021151F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151F">
        <w:rPr>
          <w:rFonts w:ascii="Times New Roman" w:hAnsi="Times New Roman" w:cs="Times New Roman"/>
          <w:bCs/>
        </w:rPr>
        <w:t xml:space="preserve">Zakup siłowni zewnętrznej jej montaż oraz transport na potrzeby </w:t>
      </w:r>
      <w:r w:rsidRPr="0021151F">
        <w:rPr>
          <w:rFonts w:ascii="Times New Roman" w:hAnsi="Times New Roman" w:cs="Times New Roman"/>
          <w:bCs/>
          <w:color w:val="auto"/>
        </w:rPr>
        <w:t>Utworzenia placówki opiekuńczo-edukacyjno-środowiskowo-socjoterapeutyczne w Limanowej</w:t>
      </w:r>
    </w:p>
    <w:p w:rsidR="00837CAC" w:rsidRPr="0021151F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rPr>
          <w:rFonts w:ascii="Times New Roman" w:hAnsi="Times New Roman" w:cs="Times New Roman"/>
        </w:rPr>
      </w:pPr>
    </w:p>
    <w:p w:rsidR="00837CAC" w:rsidRPr="0021151F" w:rsidRDefault="00837CAC" w:rsidP="00837C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Kod i nazwa zamówienia według Wspólnego Słownika Zamówień (CPV):</w:t>
      </w:r>
    </w:p>
    <w:p w:rsidR="00837CAC" w:rsidRDefault="00837CAC" w:rsidP="00837C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37410000-5 </w:t>
      </w:r>
      <w:r w:rsidRPr="0021151F">
        <w:rPr>
          <w:rFonts w:ascii="Times New Roman" w:hAnsi="Times New Roman" w:cs="Times New Roman"/>
          <w:sz w:val="22"/>
          <w:szCs w:val="22"/>
        </w:rPr>
        <w:t>Sprzęt sportowy do uprawiania sportów na wolnym powietrzu</w:t>
      </w:r>
    </w:p>
    <w:p w:rsidR="00837CAC" w:rsidRDefault="00837CAC" w:rsidP="00837CA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IV. Termin wykonania zamówienia: </w:t>
      </w:r>
    </w:p>
    <w:p w:rsidR="00837CAC" w:rsidRDefault="00837CAC" w:rsidP="00837CAC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Zamówienie należy zrealizować do 30.08.2019 r.</w:t>
      </w:r>
    </w:p>
    <w:p w:rsidR="00837CAC" w:rsidRDefault="00837CAC" w:rsidP="00837CAC">
      <w:pPr>
        <w:pStyle w:val="Default"/>
        <w:spacing w:line="360" w:lineRule="auto"/>
        <w:jc w:val="both"/>
      </w:pPr>
    </w:p>
    <w:p w:rsidR="00837CAC" w:rsidRDefault="00837CAC" w:rsidP="00837CAC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V. Warunki udziału w postępowaniu, opis sposobu dokonywania oceny spełniania warunków, Wykaz oświadczeń lub dokumentów, jakie mają dostarczyć Wykonawcy w celu potwierdzenia spełniania warunków udziału w postępowaniu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37CAC" w:rsidRDefault="00837CAC" w:rsidP="00837CAC">
      <w:pPr>
        <w:pStyle w:val="Akapitzlist"/>
        <w:tabs>
          <w:tab w:val="left" w:pos="0"/>
          <w:tab w:val="left" w:pos="1127"/>
          <w:tab w:val="left" w:pos="4256"/>
        </w:tabs>
        <w:spacing w:line="360" w:lineRule="auto"/>
        <w:ind w:right="217"/>
      </w:pPr>
    </w:p>
    <w:p w:rsidR="00837CAC" w:rsidRDefault="00837CAC" w:rsidP="00837CAC">
      <w:pPr>
        <w:pStyle w:val="Akapitzlist"/>
        <w:tabs>
          <w:tab w:val="left" w:pos="0"/>
          <w:tab w:val="left" w:pos="1127"/>
          <w:tab w:val="left" w:pos="4256"/>
        </w:tabs>
        <w:spacing w:line="360" w:lineRule="auto"/>
        <w:ind w:right="217"/>
        <w:rPr>
          <w:rFonts w:ascii="Times New Roman" w:eastAsia="Cambria" w:hAnsi="Times New Roman"/>
        </w:rPr>
      </w:pPr>
      <w:r>
        <w:rPr>
          <w:rFonts w:ascii="Times New Roman" w:hAnsi="Times New Roman"/>
        </w:rPr>
        <w:t xml:space="preserve">1. O </w:t>
      </w:r>
      <w:proofErr w:type="spellStart"/>
      <w:r>
        <w:rPr>
          <w:rFonts w:ascii="Times New Roman" w:hAnsi="Times New Roman"/>
        </w:rPr>
        <w:t>udzielenie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zamówienia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mogą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ubiegać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Wykonawcy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którzy</w:t>
      </w:r>
      <w:proofErr w:type="spellEnd"/>
      <w:r>
        <w:rPr>
          <w:rFonts w:ascii="Times New Roman" w:hAnsi="Times New Roman"/>
        </w:rPr>
        <w:t>:</w:t>
      </w:r>
    </w:p>
    <w:p w:rsidR="00837CAC" w:rsidRDefault="00837CAC" w:rsidP="00837CAC">
      <w:pPr>
        <w:pStyle w:val="Akapitzlist"/>
        <w:numPr>
          <w:ilvl w:val="0"/>
          <w:numId w:val="1"/>
        </w:numPr>
        <w:tabs>
          <w:tab w:val="left" w:pos="0"/>
          <w:tab w:val="left" w:pos="1241"/>
          <w:tab w:val="left" w:pos="4256"/>
        </w:tabs>
        <w:spacing w:before="75" w:line="360" w:lineRule="auto"/>
        <w:ind w:right="125" w:hanging="328"/>
        <w:jc w:val="both"/>
        <w:rPr>
          <w:rFonts w:ascii="Times New Roman" w:eastAsia="Cambria" w:hAnsi="Times New Roman"/>
        </w:rPr>
      </w:pPr>
      <w:proofErr w:type="spellStart"/>
      <w:r>
        <w:rPr>
          <w:rFonts w:ascii="Times New Roman" w:eastAsia="Cambria" w:hAnsi="Times New Roman"/>
        </w:rPr>
        <w:t>posiadają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uprawnienia</w:t>
      </w:r>
      <w:proofErr w:type="spellEnd"/>
      <w:r>
        <w:rPr>
          <w:rFonts w:ascii="Times New Roman" w:eastAsia="Cambria" w:hAnsi="Times New Roman"/>
        </w:rPr>
        <w:t xml:space="preserve"> do </w:t>
      </w:r>
      <w:proofErr w:type="spellStart"/>
      <w:r>
        <w:rPr>
          <w:rFonts w:ascii="Times New Roman" w:eastAsia="Cambria" w:hAnsi="Times New Roman"/>
        </w:rPr>
        <w:t>wykonywania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określonej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działalności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lub</w:t>
      </w:r>
      <w:proofErr w:type="spellEnd"/>
      <w:r>
        <w:rPr>
          <w:rFonts w:ascii="Times New Roman" w:eastAsia="Cambria" w:hAnsi="Times New Roman"/>
          <w:spacing w:val="-21"/>
        </w:rPr>
        <w:t xml:space="preserve"> </w:t>
      </w:r>
      <w:proofErr w:type="spellStart"/>
      <w:r>
        <w:rPr>
          <w:rFonts w:ascii="Times New Roman" w:eastAsia="Cambria" w:hAnsi="Times New Roman"/>
        </w:rPr>
        <w:t>czynności</w:t>
      </w:r>
      <w:proofErr w:type="spellEnd"/>
      <w:r>
        <w:rPr>
          <w:rFonts w:ascii="Times New Roman" w:eastAsia="Cambria" w:hAnsi="Times New Roman"/>
        </w:rPr>
        <w:t>,</w:t>
      </w:r>
      <w:r>
        <w:rPr>
          <w:rFonts w:ascii="Times New Roman" w:eastAsia="Cambria" w:hAnsi="Times New Roman"/>
          <w:w w:val="101"/>
        </w:rPr>
        <w:t xml:space="preserve"> </w:t>
      </w:r>
      <w:proofErr w:type="spellStart"/>
      <w:r>
        <w:rPr>
          <w:rFonts w:ascii="Times New Roman" w:eastAsia="Cambria" w:hAnsi="Times New Roman"/>
        </w:rPr>
        <w:t>jeśli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przepisy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prawa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nakładają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obowiązek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ich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posiadania</w:t>
      </w:r>
      <w:proofErr w:type="spellEnd"/>
      <w:r>
        <w:rPr>
          <w:rFonts w:ascii="Times New Roman" w:eastAsia="Cambria" w:hAnsi="Times New Roman"/>
        </w:rPr>
        <w:t xml:space="preserve"> -</w:t>
      </w:r>
      <w:r>
        <w:rPr>
          <w:rFonts w:ascii="Times New Roman" w:eastAsia="Cambria" w:hAnsi="Times New Roman"/>
          <w:w w:val="85"/>
        </w:rPr>
        <w:t xml:space="preserve"> </w:t>
      </w:r>
      <w:proofErr w:type="spellStart"/>
      <w:r>
        <w:rPr>
          <w:rFonts w:ascii="Times New Roman" w:eastAsia="Cambria" w:hAnsi="Times New Roman"/>
        </w:rPr>
        <w:t>Zamawiający</w:t>
      </w:r>
      <w:proofErr w:type="spellEnd"/>
      <w:r>
        <w:rPr>
          <w:rFonts w:ascii="Times New Roman" w:eastAsia="Cambria" w:hAnsi="Times New Roman"/>
          <w:spacing w:val="21"/>
        </w:rPr>
        <w:t xml:space="preserve"> </w:t>
      </w:r>
      <w:proofErr w:type="spellStart"/>
      <w:r>
        <w:rPr>
          <w:rFonts w:ascii="Times New Roman" w:eastAsia="Cambria" w:hAnsi="Times New Roman"/>
        </w:rPr>
        <w:t>nie</w:t>
      </w:r>
      <w:proofErr w:type="spellEnd"/>
      <w:r>
        <w:rPr>
          <w:rFonts w:ascii="Times New Roman" w:eastAsia="Cambria" w:hAnsi="Times New Roman"/>
          <w:w w:val="101"/>
        </w:rPr>
        <w:t xml:space="preserve"> </w:t>
      </w:r>
      <w:proofErr w:type="spellStart"/>
      <w:r>
        <w:rPr>
          <w:rFonts w:ascii="Times New Roman" w:eastAsia="Cambria" w:hAnsi="Times New Roman"/>
        </w:rPr>
        <w:t>wyznacza</w:t>
      </w:r>
      <w:proofErr w:type="spellEnd"/>
      <w:r>
        <w:rPr>
          <w:rFonts w:ascii="Times New Roman" w:eastAsia="Cambria" w:hAnsi="Times New Roman"/>
        </w:rPr>
        <w:t xml:space="preserve">  </w:t>
      </w:r>
      <w:proofErr w:type="spellStart"/>
      <w:r>
        <w:rPr>
          <w:rFonts w:ascii="Times New Roman" w:eastAsia="Cambria" w:hAnsi="Times New Roman"/>
        </w:rPr>
        <w:t>szczegółowego</w:t>
      </w:r>
      <w:proofErr w:type="spellEnd"/>
      <w:r>
        <w:rPr>
          <w:rFonts w:ascii="Times New Roman" w:eastAsia="Cambria" w:hAnsi="Times New Roman"/>
        </w:rPr>
        <w:t xml:space="preserve">  </w:t>
      </w:r>
      <w:proofErr w:type="spellStart"/>
      <w:r>
        <w:rPr>
          <w:rFonts w:ascii="Times New Roman" w:eastAsia="Cambria" w:hAnsi="Times New Roman"/>
        </w:rPr>
        <w:t>warunku</w:t>
      </w:r>
      <w:proofErr w:type="spellEnd"/>
      <w:r>
        <w:rPr>
          <w:rFonts w:ascii="Times New Roman" w:eastAsia="Cambria" w:hAnsi="Times New Roman"/>
        </w:rPr>
        <w:t xml:space="preserve">  w </w:t>
      </w:r>
      <w:proofErr w:type="spellStart"/>
      <w:r>
        <w:rPr>
          <w:rFonts w:ascii="Times New Roman" w:eastAsia="Cambria" w:hAnsi="Times New Roman"/>
        </w:rPr>
        <w:t>tym</w:t>
      </w:r>
      <w:proofErr w:type="spellEnd"/>
      <w:r>
        <w:rPr>
          <w:rFonts w:ascii="Times New Roman" w:eastAsia="Cambria" w:hAnsi="Times New Roman"/>
          <w:spacing w:val="-2"/>
        </w:rPr>
        <w:t xml:space="preserve"> </w:t>
      </w:r>
      <w:proofErr w:type="spellStart"/>
      <w:r>
        <w:rPr>
          <w:rFonts w:ascii="Times New Roman" w:eastAsia="Cambria" w:hAnsi="Times New Roman"/>
        </w:rPr>
        <w:t>zakresie</w:t>
      </w:r>
      <w:proofErr w:type="spellEnd"/>
      <w:r>
        <w:rPr>
          <w:rFonts w:ascii="Times New Roman" w:eastAsia="Cambria" w:hAnsi="Times New Roman"/>
        </w:rPr>
        <w:t xml:space="preserve">; </w:t>
      </w:r>
    </w:p>
    <w:p w:rsidR="00837CAC" w:rsidRDefault="00837CAC" w:rsidP="00837CAC">
      <w:pPr>
        <w:pStyle w:val="Akapitzlist"/>
        <w:numPr>
          <w:ilvl w:val="0"/>
          <w:numId w:val="1"/>
        </w:numPr>
        <w:tabs>
          <w:tab w:val="left" w:pos="0"/>
          <w:tab w:val="left" w:pos="1236"/>
          <w:tab w:val="left" w:pos="4256"/>
        </w:tabs>
        <w:spacing w:before="185" w:line="360" w:lineRule="auto"/>
        <w:ind w:left="1235" w:right="153" w:hanging="34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mbria" w:hAnsi="Times New Roman"/>
        </w:rPr>
        <w:t>posiadają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wiedzę</w:t>
      </w:r>
      <w:proofErr w:type="spellEnd"/>
      <w:r>
        <w:rPr>
          <w:rFonts w:ascii="Times New Roman" w:eastAsia="Cambria" w:hAnsi="Times New Roman"/>
        </w:rPr>
        <w:t xml:space="preserve"> i </w:t>
      </w:r>
      <w:proofErr w:type="spellStart"/>
      <w:r>
        <w:rPr>
          <w:rFonts w:ascii="Times New Roman" w:eastAsia="Cambria" w:hAnsi="Times New Roman"/>
        </w:rPr>
        <w:t>doświadczenie</w:t>
      </w:r>
      <w:proofErr w:type="spellEnd"/>
      <w:r>
        <w:rPr>
          <w:rFonts w:ascii="Times New Roman" w:eastAsia="Cambria" w:hAnsi="Times New Roman"/>
        </w:rPr>
        <w:t xml:space="preserve"> -</w:t>
      </w:r>
      <w:r>
        <w:rPr>
          <w:rFonts w:ascii="Times New Roman" w:eastAsia="Cambria" w:hAnsi="Times New Roman"/>
          <w:w w:val="85"/>
        </w:rPr>
        <w:t xml:space="preserve">  </w:t>
      </w:r>
      <w:proofErr w:type="spellStart"/>
      <w:r>
        <w:rPr>
          <w:rFonts w:ascii="Times New Roman" w:eastAsia="Cambria" w:hAnsi="Times New Roman"/>
        </w:rPr>
        <w:t>Zamawiający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nie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wyznacza</w:t>
      </w:r>
      <w:proofErr w:type="spellEnd"/>
      <w:r>
        <w:rPr>
          <w:rFonts w:ascii="Times New Roman" w:eastAsia="Cambria" w:hAnsi="Times New Roman"/>
        </w:rPr>
        <w:t xml:space="preserve"> </w:t>
      </w:r>
      <w:proofErr w:type="spellStart"/>
      <w:r>
        <w:rPr>
          <w:rFonts w:ascii="Times New Roman" w:eastAsia="Cambria" w:hAnsi="Times New Roman"/>
        </w:rPr>
        <w:t>szczegółowego</w:t>
      </w:r>
      <w:proofErr w:type="spellEnd"/>
      <w:r>
        <w:rPr>
          <w:rFonts w:ascii="Times New Roman" w:eastAsia="Cambria" w:hAnsi="Times New Roman"/>
        </w:rPr>
        <w:t xml:space="preserve">  </w:t>
      </w:r>
      <w:proofErr w:type="spellStart"/>
      <w:r>
        <w:rPr>
          <w:rFonts w:ascii="Times New Roman" w:eastAsia="Cambria" w:hAnsi="Times New Roman"/>
        </w:rPr>
        <w:t>warunku</w:t>
      </w:r>
      <w:proofErr w:type="spellEnd"/>
      <w:r>
        <w:rPr>
          <w:rFonts w:ascii="Times New Roman" w:eastAsia="Cambria" w:hAnsi="Times New Roman"/>
        </w:rPr>
        <w:t xml:space="preserve"> w </w:t>
      </w:r>
      <w:proofErr w:type="spellStart"/>
      <w:r>
        <w:rPr>
          <w:rFonts w:ascii="Times New Roman" w:eastAsia="Cambria" w:hAnsi="Times New Roman"/>
        </w:rPr>
        <w:t>tym</w:t>
      </w:r>
      <w:proofErr w:type="spellEnd"/>
      <w:r>
        <w:rPr>
          <w:rFonts w:ascii="Times New Roman" w:eastAsia="Cambria" w:hAnsi="Times New Roman"/>
        </w:rPr>
        <w:t xml:space="preserve">  </w:t>
      </w:r>
      <w:proofErr w:type="spellStart"/>
      <w:r>
        <w:rPr>
          <w:rFonts w:ascii="Times New Roman" w:eastAsia="Cambria" w:hAnsi="Times New Roman"/>
        </w:rPr>
        <w:t>zakresie</w:t>
      </w:r>
      <w:proofErr w:type="spellEnd"/>
      <w:r>
        <w:rPr>
          <w:rFonts w:ascii="Times New Roman" w:eastAsia="Cambria" w:hAnsi="Times New Roman"/>
        </w:rPr>
        <w:t xml:space="preserve">; </w:t>
      </w:r>
    </w:p>
    <w:p w:rsidR="00837CAC" w:rsidRDefault="00837CAC" w:rsidP="00837CAC">
      <w:pPr>
        <w:pStyle w:val="Akapitzlist"/>
        <w:numPr>
          <w:ilvl w:val="0"/>
          <w:numId w:val="1"/>
        </w:numPr>
        <w:tabs>
          <w:tab w:val="left" w:pos="0"/>
          <w:tab w:val="left" w:pos="1236"/>
          <w:tab w:val="left" w:pos="4256"/>
        </w:tabs>
        <w:spacing w:before="183" w:line="360" w:lineRule="auto"/>
        <w:ind w:right="129" w:hanging="33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dysponują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odpowiednim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potencjałem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technicznym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zdolnymi</w:t>
      </w:r>
      <w:proofErr w:type="spellEnd"/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w w:val="99"/>
        </w:rPr>
        <w:t xml:space="preserve"> </w:t>
      </w:r>
      <w:proofErr w:type="spellStart"/>
      <w:r>
        <w:rPr>
          <w:rFonts w:ascii="Times New Roman" w:hAnsi="Times New Roman"/>
        </w:rPr>
        <w:t>wykonania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3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zamówienia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Zamawiający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wyznacza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szczegółowego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warunku</w:t>
      </w:r>
      <w:proofErr w:type="spellEnd"/>
      <w:r>
        <w:rPr>
          <w:rFonts w:ascii="Times New Roman" w:hAnsi="Times New Roman"/>
        </w:rPr>
        <w:t xml:space="preserve">  w </w:t>
      </w:r>
      <w:proofErr w:type="spellStart"/>
      <w:r>
        <w:rPr>
          <w:rFonts w:ascii="Times New Roman" w:hAnsi="Times New Roman"/>
        </w:rPr>
        <w:t>tym</w:t>
      </w:r>
      <w:proofErr w:type="spellEnd"/>
      <w:r>
        <w:rPr>
          <w:rFonts w:ascii="Times New Roman" w:hAnsi="Times New Roman"/>
          <w:spacing w:val="19"/>
        </w:rPr>
        <w:t xml:space="preserve">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 xml:space="preserve">; </w:t>
      </w:r>
    </w:p>
    <w:p w:rsidR="00837CAC" w:rsidRDefault="00837CAC" w:rsidP="00837CAC">
      <w:pPr>
        <w:pStyle w:val="Akapitzlist"/>
        <w:numPr>
          <w:ilvl w:val="0"/>
          <w:numId w:val="1"/>
        </w:numPr>
        <w:tabs>
          <w:tab w:val="left" w:pos="0"/>
          <w:tab w:val="left" w:pos="1232"/>
          <w:tab w:val="left" w:pos="4256"/>
        </w:tabs>
        <w:spacing w:before="184" w:line="360" w:lineRule="auto"/>
        <w:ind w:left="1231" w:right="142" w:hanging="34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znajdują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sytuacji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ekonomicznej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finansowej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zapewniającej</w:t>
      </w:r>
      <w:proofErr w:type="spellEnd"/>
      <w:r>
        <w:rPr>
          <w:rFonts w:ascii="Times New Roman" w:hAnsi="Times New Roman"/>
          <w:spacing w:val="26"/>
        </w:rPr>
        <w:t xml:space="preserve"> </w:t>
      </w:r>
      <w:proofErr w:type="spellStart"/>
      <w:r>
        <w:rPr>
          <w:rFonts w:ascii="Times New Roman" w:hAnsi="Times New Roman"/>
        </w:rPr>
        <w:t>wykonanie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zamówienia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Zamawiający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wyznacza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szczegółowego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warunku</w:t>
      </w:r>
      <w:proofErr w:type="spellEnd"/>
      <w:r>
        <w:rPr>
          <w:rFonts w:ascii="Times New Roman" w:hAnsi="Times New Roman"/>
        </w:rPr>
        <w:t xml:space="preserve"> w</w:t>
      </w:r>
      <w:r>
        <w:rPr>
          <w:rFonts w:ascii="Times New Roman" w:hAnsi="Times New Roman"/>
          <w:spacing w:val="27"/>
        </w:rPr>
        <w:t xml:space="preserve"> </w:t>
      </w:r>
      <w:proofErr w:type="spellStart"/>
      <w:r>
        <w:rPr>
          <w:rFonts w:ascii="Times New Roman" w:hAnsi="Times New Roman"/>
        </w:rPr>
        <w:t>tym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>;</w:t>
      </w:r>
    </w:p>
    <w:p w:rsidR="00837CAC" w:rsidRDefault="00837CAC" w:rsidP="00837CAC">
      <w:pPr>
        <w:pStyle w:val="Akapitzlist"/>
        <w:numPr>
          <w:ilvl w:val="0"/>
          <w:numId w:val="1"/>
        </w:numPr>
        <w:tabs>
          <w:tab w:val="left" w:pos="0"/>
          <w:tab w:val="left" w:pos="1232"/>
          <w:tab w:val="left" w:pos="4256"/>
        </w:tabs>
        <w:spacing w:before="192" w:line="360" w:lineRule="auto"/>
        <w:ind w:left="1231" w:right="151" w:hanging="34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podlegają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wykluczeniu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postępowania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udzielenie</w:t>
      </w:r>
      <w:proofErr w:type="spellEnd"/>
      <w:r>
        <w:rPr>
          <w:rFonts w:ascii="Times New Roman" w:hAnsi="Times New Roman"/>
          <w:spacing w:val="40"/>
        </w:rPr>
        <w:t xml:space="preserve"> </w:t>
      </w:r>
      <w:proofErr w:type="spellStart"/>
      <w:r>
        <w:rPr>
          <w:rFonts w:ascii="Times New Roman" w:hAnsi="Times New Roman"/>
        </w:rPr>
        <w:t>zamówienia</w:t>
      </w:r>
      <w:proofErr w:type="spellEnd"/>
      <w:r>
        <w:rPr>
          <w:rFonts w:ascii="Times New Roman" w:hAnsi="Times New Roman"/>
          <w:w w:val="101"/>
        </w:rPr>
        <w:t xml:space="preserve"> </w:t>
      </w:r>
      <w:proofErr w:type="spellStart"/>
      <w:r>
        <w:rPr>
          <w:rFonts w:ascii="Times New Roman" w:hAnsi="Times New Roman"/>
        </w:rPr>
        <w:t>publicznego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gdyż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zachodzą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okoliczności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określone</w:t>
      </w:r>
      <w:proofErr w:type="spellEnd"/>
      <w:r>
        <w:rPr>
          <w:rFonts w:ascii="Times New Roman" w:hAnsi="Times New Roman"/>
          <w:spacing w:val="14"/>
        </w:rPr>
        <w:t xml:space="preserve"> </w:t>
      </w:r>
      <w:proofErr w:type="spellStart"/>
      <w:r>
        <w:rPr>
          <w:rFonts w:ascii="Times New Roman" w:hAnsi="Times New Roman"/>
        </w:rPr>
        <w:t>poniżej</w:t>
      </w:r>
      <w:proofErr w:type="spellEnd"/>
      <w:r>
        <w:rPr>
          <w:rFonts w:ascii="Times New Roman" w:hAnsi="Times New Roman"/>
        </w:rPr>
        <w:t>.</w:t>
      </w:r>
    </w:p>
    <w:p w:rsidR="00837CAC" w:rsidRDefault="00837CAC" w:rsidP="00837CAC">
      <w:pPr>
        <w:pStyle w:val="Tekstpodstawowy"/>
        <w:tabs>
          <w:tab w:val="left" w:pos="0"/>
          <w:tab w:val="left" w:pos="4256"/>
        </w:tabs>
        <w:spacing w:before="186" w:line="360" w:lineRule="auto"/>
        <w:ind w:right="217"/>
        <w:jc w:val="left"/>
      </w:pPr>
      <w:r>
        <w:t>Z postępowania  o udzielenie  zamówienia  wyklucza</w:t>
      </w:r>
      <w:r>
        <w:rPr>
          <w:spacing w:val="7"/>
        </w:rPr>
        <w:t xml:space="preserve"> </w:t>
      </w:r>
      <w:proofErr w:type="spellStart"/>
      <w:r>
        <w:t>sie</w:t>
      </w:r>
      <w:proofErr w:type="spellEnd"/>
      <w:r>
        <w:t>:</w:t>
      </w:r>
    </w:p>
    <w:p w:rsidR="00837CAC" w:rsidRDefault="00837CAC" w:rsidP="00837CAC">
      <w:pPr>
        <w:pStyle w:val="Akapitzlist"/>
        <w:tabs>
          <w:tab w:val="left" w:pos="0"/>
          <w:tab w:val="left" w:pos="2139"/>
          <w:tab w:val="left" w:pos="4256"/>
        </w:tabs>
        <w:spacing w:line="360" w:lineRule="auto"/>
        <w:ind w:right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wykonawców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którzy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wyrządzili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szkodę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wykonując</w:t>
      </w:r>
      <w:proofErr w:type="spellEnd"/>
      <w:r>
        <w:rPr>
          <w:rFonts w:ascii="Times New Roman" w:hAnsi="Times New Roman"/>
          <w:spacing w:val="46"/>
        </w:rPr>
        <w:t xml:space="preserve"> </w:t>
      </w:r>
      <w:proofErr w:type="spellStart"/>
      <w:r>
        <w:rPr>
          <w:rFonts w:ascii="Times New Roman" w:hAnsi="Times New Roman"/>
        </w:rPr>
        <w:t>zamówienia</w:t>
      </w:r>
      <w:proofErr w:type="spellEnd"/>
      <w:r>
        <w:rPr>
          <w:rFonts w:ascii="Times New Roman" w:hAnsi="Times New Roman"/>
          <w:w w:val="101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wykonując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nienależycie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jeżeli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szkoda</w:t>
      </w:r>
      <w:proofErr w:type="spellEnd"/>
      <w:r>
        <w:rPr>
          <w:rFonts w:ascii="Times New Roman" w:hAnsi="Times New Roman"/>
        </w:rPr>
        <w:t xml:space="preserve"> ta </w:t>
      </w:r>
      <w:proofErr w:type="spellStart"/>
      <w:r>
        <w:rPr>
          <w:rFonts w:ascii="Times New Roman" w:hAnsi="Times New Roman"/>
        </w:rPr>
        <w:t>została</w:t>
      </w:r>
      <w:proofErr w:type="spellEnd"/>
      <w:r>
        <w:rPr>
          <w:rFonts w:ascii="Times New Roman" w:hAnsi="Times New Roman"/>
          <w:spacing w:val="36"/>
        </w:rPr>
        <w:t xml:space="preserve"> </w:t>
      </w:r>
      <w:proofErr w:type="spellStart"/>
      <w:r>
        <w:rPr>
          <w:rFonts w:ascii="Times New Roman" w:hAnsi="Times New Roman"/>
        </w:rPr>
        <w:t>stwierdzona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orzeczeniem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sadu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które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uprawomocniło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okresie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lat</w:t>
      </w:r>
      <w:proofErr w:type="spellEnd"/>
      <w:r>
        <w:rPr>
          <w:rFonts w:ascii="Times New Roman" w:hAnsi="Times New Roman"/>
          <w:spacing w:val="11"/>
        </w:rPr>
        <w:t xml:space="preserve"> </w:t>
      </w:r>
      <w:proofErr w:type="spellStart"/>
      <w:r>
        <w:rPr>
          <w:rFonts w:ascii="Times New Roman" w:hAnsi="Times New Roman"/>
        </w:rPr>
        <w:t>przed</w:t>
      </w:r>
      <w:proofErr w:type="spellEnd"/>
      <w:r>
        <w:rPr>
          <w:rFonts w:ascii="Times New Roman" w:hAnsi="Times New Roman"/>
          <w:w w:val="101"/>
        </w:rPr>
        <w:t xml:space="preserve"> </w:t>
      </w:r>
      <w:proofErr w:type="spellStart"/>
      <w:r>
        <w:rPr>
          <w:rFonts w:ascii="Times New Roman" w:hAnsi="Times New Roman"/>
        </w:rPr>
        <w:t>wszczęciem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postępowania</w:t>
      </w:r>
      <w:proofErr w:type="spellEnd"/>
      <w:r>
        <w:rPr>
          <w:rFonts w:ascii="Times New Roman" w:hAnsi="Times New Roman"/>
        </w:rPr>
        <w:t>;</w:t>
      </w:r>
    </w:p>
    <w:p w:rsidR="00837CAC" w:rsidRDefault="00837CAC" w:rsidP="00837CAC">
      <w:pPr>
        <w:pStyle w:val="Tekstpodstawowy"/>
        <w:tabs>
          <w:tab w:val="left" w:pos="0"/>
          <w:tab w:val="left" w:pos="4256"/>
        </w:tabs>
        <w:spacing w:before="5" w:line="360" w:lineRule="auto"/>
        <w:ind w:right="148"/>
        <w:rPr>
          <w:rFonts w:eastAsia="Cambria"/>
          <w:sz w:val="21"/>
          <w:szCs w:val="21"/>
        </w:rPr>
      </w:pPr>
      <w:r>
        <w:t>la) wykonawców, z którymi dany zamawiający rozwiązał</w:t>
      </w:r>
      <w:r>
        <w:rPr>
          <w:spacing w:val="26"/>
        </w:rPr>
        <w:t xml:space="preserve"> </w:t>
      </w:r>
      <w:r>
        <w:t>albo</w:t>
      </w:r>
      <w:r>
        <w:rPr>
          <w:w w:val="99"/>
        </w:rPr>
        <w:t xml:space="preserve"> </w:t>
      </w:r>
      <w:r>
        <w:t>wypowiedział umowę</w:t>
      </w:r>
      <w:r>
        <w:br/>
        <w:t>w  sprawie  zamówienia  publicznego</w:t>
      </w:r>
      <w:r>
        <w:rPr>
          <w:spacing w:val="22"/>
        </w:rPr>
        <w:t xml:space="preserve"> </w:t>
      </w:r>
      <w:r>
        <w:t>albo odstąpił od umowy w sprawie zamówienia publicznego, z</w:t>
      </w:r>
      <w:r>
        <w:rPr>
          <w:spacing w:val="41"/>
        </w:rPr>
        <w:t xml:space="preserve"> </w:t>
      </w:r>
      <w:r>
        <w:t>powodu okoliczności, za które wykonawca ponosi odpowiedzialność,</w:t>
      </w:r>
      <w:r>
        <w:rPr>
          <w:spacing w:val="7"/>
        </w:rPr>
        <w:t xml:space="preserve"> </w:t>
      </w:r>
      <w:r>
        <w:t>jeżeli rozwiązanie albo wypowiedzenie umowy albo odstąpienie od</w:t>
      </w:r>
      <w:r>
        <w:rPr>
          <w:spacing w:val="6"/>
        </w:rPr>
        <w:t xml:space="preserve"> </w:t>
      </w:r>
      <w:r>
        <w:t>niej</w:t>
      </w:r>
      <w:r>
        <w:rPr>
          <w:w w:val="99"/>
        </w:rPr>
        <w:t xml:space="preserve"> </w:t>
      </w:r>
      <w:r>
        <w:t xml:space="preserve">nastąpiło  w  okresie  3  lat  przed  wszczęciem  postępowania,  a </w:t>
      </w:r>
      <w:r>
        <w:rPr>
          <w:spacing w:val="18"/>
        </w:rPr>
        <w:t xml:space="preserve"> </w:t>
      </w:r>
      <w:r>
        <w:t>wartość niezrealizowanego   zamówienia   wyniosła   co   najmniej   5%</w:t>
      </w:r>
      <w:r>
        <w:rPr>
          <w:spacing w:val="39"/>
        </w:rPr>
        <w:t xml:space="preserve"> </w:t>
      </w:r>
      <w:r>
        <w:t xml:space="preserve">wartości </w:t>
      </w:r>
      <w:r>
        <w:rPr>
          <w:w w:val="105"/>
          <w:sz w:val="21"/>
        </w:rPr>
        <w:t>umowy;</w:t>
      </w:r>
    </w:p>
    <w:p w:rsidR="00837CAC" w:rsidRDefault="00837CAC" w:rsidP="00837CAC">
      <w:pPr>
        <w:pStyle w:val="Akapitzlist"/>
        <w:tabs>
          <w:tab w:val="left" w:pos="0"/>
          <w:tab w:val="left" w:pos="2216"/>
          <w:tab w:val="left" w:pos="4256"/>
        </w:tabs>
        <w:spacing w:before="59" w:line="360" w:lineRule="auto"/>
        <w:ind w:right="151"/>
        <w:jc w:val="both"/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sz w:val="21"/>
          <w:szCs w:val="21"/>
        </w:rPr>
        <w:t xml:space="preserve">2) </w:t>
      </w:r>
      <w:proofErr w:type="spellStart"/>
      <w:r>
        <w:rPr>
          <w:rFonts w:ascii="Times New Roman" w:hAnsi="Times New Roman"/>
        </w:rPr>
        <w:t>wykonawców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stosunku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których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otwarto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likwidacje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  <w:w w:val="99"/>
        </w:rPr>
        <w:t xml:space="preserve"> </w:t>
      </w:r>
      <w:proofErr w:type="spellStart"/>
      <w:r>
        <w:rPr>
          <w:rFonts w:ascii="Times New Roman" w:hAnsi="Times New Roman"/>
        </w:rPr>
        <w:t>których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upadłość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ogłoszono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 xml:space="preserve">z </w:t>
      </w:r>
      <w:proofErr w:type="spellStart"/>
      <w:r>
        <w:rPr>
          <w:rFonts w:ascii="Times New Roman" w:hAnsi="Times New Roman"/>
        </w:rPr>
        <w:t>wyjątkiem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wykonawców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którzy</w:t>
      </w:r>
      <w:proofErr w:type="spellEnd"/>
      <w:r>
        <w:rPr>
          <w:rFonts w:ascii="Times New Roman" w:hAnsi="Times New Roman"/>
          <w:spacing w:val="18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  <w:w w:val="101"/>
        </w:rPr>
        <w:t xml:space="preserve"> </w:t>
      </w:r>
      <w:proofErr w:type="spellStart"/>
      <w:r>
        <w:rPr>
          <w:rFonts w:ascii="Times New Roman" w:hAnsi="Times New Roman"/>
        </w:rPr>
        <w:t>ogłoszeniu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upadłości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zawarli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układ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zatwierdzony</w:t>
      </w:r>
      <w:proofErr w:type="spellEnd"/>
      <w:r>
        <w:rPr>
          <w:rFonts w:ascii="Times New Roman" w:hAnsi="Times New Roman"/>
          <w:spacing w:val="38"/>
        </w:rPr>
        <w:t xml:space="preserve"> </w:t>
      </w:r>
      <w:proofErr w:type="spellStart"/>
      <w:r>
        <w:rPr>
          <w:rFonts w:ascii="Times New Roman" w:hAnsi="Times New Roman"/>
        </w:rPr>
        <w:t>prawomocnym</w:t>
      </w:r>
      <w:proofErr w:type="spellEnd"/>
      <w:r>
        <w:rPr>
          <w:rFonts w:ascii="Times New Roman" w:hAnsi="Times New Roman"/>
          <w:w w:val="101"/>
        </w:rPr>
        <w:t xml:space="preserve"> </w:t>
      </w:r>
      <w:proofErr w:type="spellStart"/>
      <w:r>
        <w:rPr>
          <w:rFonts w:ascii="Times New Roman" w:hAnsi="Times New Roman"/>
        </w:rPr>
        <w:t>postanowieniem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sadu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jeżeli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układ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przewiduje</w:t>
      </w:r>
      <w:proofErr w:type="spellEnd"/>
      <w:r>
        <w:rPr>
          <w:rFonts w:ascii="Times New Roman" w:hAnsi="Times New Roman"/>
          <w:spacing w:val="47"/>
        </w:rPr>
        <w:t xml:space="preserve"> </w:t>
      </w:r>
      <w:proofErr w:type="spellStart"/>
      <w:r>
        <w:rPr>
          <w:rFonts w:ascii="Times New Roman" w:hAnsi="Times New Roman"/>
        </w:rPr>
        <w:t>zaspokojenia</w:t>
      </w:r>
      <w:proofErr w:type="spellEnd"/>
      <w:r>
        <w:rPr>
          <w:rFonts w:ascii="Times New Roman" w:hAnsi="Times New Roman"/>
          <w:w w:val="101"/>
        </w:rPr>
        <w:t xml:space="preserve"> </w:t>
      </w:r>
      <w:proofErr w:type="spellStart"/>
      <w:r>
        <w:rPr>
          <w:rFonts w:ascii="Times New Roman" w:hAnsi="Times New Roman"/>
        </w:rPr>
        <w:t>wierzycieli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likwidacje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majątku</w:t>
      </w:r>
      <w:proofErr w:type="spellEnd"/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</w:rPr>
        <w:t>upadłego</w:t>
      </w:r>
      <w:proofErr w:type="spellEnd"/>
      <w:r>
        <w:rPr>
          <w:rFonts w:ascii="Times New Roman" w:hAnsi="Times New Roman"/>
        </w:rPr>
        <w:t>;</w:t>
      </w:r>
    </w:p>
    <w:p w:rsidR="00837CAC" w:rsidRDefault="00837CAC" w:rsidP="00837CAC">
      <w:pPr>
        <w:pStyle w:val="Akapitzlist"/>
        <w:tabs>
          <w:tab w:val="left" w:pos="0"/>
          <w:tab w:val="left" w:pos="2161"/>
          <w:tab w:val="left" w:pos="4256"/>
        </w:tabs>
        <w:spacing w:before="5" w:line="360" w:lineRule="auto"/>
        <w:ind w:right="162"/>
        <w:jc w:val="both"/>
        <w:rPr>
          <w:rFonts w:ascii="Times New Roman" w:hAnsi="Times New Roman"/>
        </w:rPr>
      </w:pPr>
      <w:r>
        <w:rPr>
          <w:rFonts w:ascii="Times New Roman" w:eastAsia="Cambria" w:hAnsi="Times New Roman"/>
        </w:rPr>
        <w:t xml:space="preserve">3) </w:t>
      </w:r>
      <w:proofErr w:type="spellStart"/>
      <w:r>
        <w:rPr>
          <w:rFonts w:ascii="Times New Roman" w:hAnsi="Times New Roman"/>
        </w:rPr>
        <w:t>wykonawców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którzy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zalegają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uiszczeniem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podatków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opłat</w:t>
      </w:r>
      <w:proofErr w:type="spellEnd"/>
      <w:r>
        <w:rPr>
          <w:rFonts w:ascii="Times New Roman" w:hAnsi="Times New Roman"/>
          <w:spacing w:val="21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  <w:w w:val="99"/>
        </w:rPr>
        <w:t xml:space="preserve"> </w:t>
      </w:r>
      <w:proofErr w:type="spellStart"/>
      <w:r>
        <w:rPr>
          <w:rFonts w:ascii="Times New Roman" w:hAnsi="Times New Roman"/>
        </w:rPr>
        <w:t>składek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ubezpieczenia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społeczne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zdrowotne</w:t>
      </w:r>
      <w:proofErr w:type="spellEnd"/>
      <w:r>
        <w:rPr>
          <w:rFonts w:ascii="Times New Roman" w:hAnsi="Times New Roman"/>
        </w:rPr>
        <w:t>, z</w:t>
      </w:r>
      <w:r>
        <w:rPr>
          <w:rFonts w:ascii="Times New Roman" w:hAnsi="Times New Roman"/>
          <w:spacing w:val="20"/>
        </w:rPr>
        <w:t xml:space="preserve"> </w:t>
      </w:r>
      <w:proofErr w:type="spellStart"/>
      <w:r>
        <w:rPr>
          <w:rFonts w:ascii="Times New Roman" w:hAnsi="Times New Roman"/>
        </w:rPr>
        <w:t>wyjątkiem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przypadków</w:t>
      </w:r>
      <w:proofErr w:type="spellEnd"/>
      <w:r>
        <w:rPr>
          <w:rFonts w:ascii="Times New Roman" w:hAnsi="Times New Roman"/>
        </w:rPr>
        <w:t xml:space="preserve">,    </w:t>
      </w:r>
      <w:proofErr w:type="spellStart"/>
      <w:r>
        <w:rPr>
          <w:rFonts w:ascii="Times New Roman" w:hAnsi="Times New Roman"/>
        </w:rPr>
        <w:t>gdy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uzyskali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oni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przewidziane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prawem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</w:rPr>
        <w:t>zwolnienie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odroczenie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rozłożenie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zaległych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płatności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wstrzymanie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całości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wykonania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decyzji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właściwego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organu</w:t>
      </w:r>
      <w:proofErr w:type="spellEnd"/>
      <w:r>
        <w:rPr>
          <w:rFonts w:ascii="Times New Roman" w:hAnsi="Times New Roman"/>
        </w:rPr>
        <w:t xml:space="preserve">;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osoby fizyczne, które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 spółki jawne, których wspólnika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6) spółki partnerskie, których partnera lub członka zarządu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osoby prawne, których urzędującego członka organu zarządzającego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>
        <w:rPr>
          <w:rFonts w:ascii="Times New Roman" w:hAnsi="Times New Roman" w:cs="Times New Roman"/>
        </w:rPr>
        <w:br/>
        <w:t xml:space="preserve">w zorganizowanej grupie albo związku mających na celu popełnienie przestępstwa lub przestępstwa skarbowego;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podmioty zbiorowe, wobec których sad orzekł zakaz ubiegania się o zamówienia na podstawie przepisów o odpowiedzialności podmiotów zbiorowych za czyny zabronione pod groźba kary;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wykonawców będących osobami fizycznymi, które prawomocnie skazano za przestępstwo, o którym mowa w art. 9 lub art. 10 ustawy z dnia 15 czerwca 2012 r. o skutkach powierzania wykonywania pracy </w:t>
      </w:r>
      <w:r>
        <w:rPr>
          <w:rFonts w:ascii="Times New Roman" w:hAnsi="Times New Roman" w:cs="Times New Roman"/>
        </w:rPr>
        <w:lastRenderedPageBreak/>
        <w:t xml:space="preserve">cudzoziemcom przebywającym wbrew przepisom na terytorium Rzeczypospolitej Polskiej (Dz. U. poz. 769) - przez okres 1 roku od dnia uprawomocnienia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wyroku;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wykonawców będących spółka jawna, spółka partnerska, spółka komandytowa, spółka komandytowo-akcyjna lub osoba prawna,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wyroku.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Zamawiający wykluczy wykonawcę i odrzuci jego ofertę w przypadku, gdy wykonawca: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wykonał bezpośrednio czynności związane z przygotowaniem prowadzonego postępowania lub posługiwał się w celu sporządzenia oferty osobami uczestniczącymi w dokonywaniu tych czynności, chyba że udział tych wykonawców w postępowaniu nie utrudni uczciwej konkurencji;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złożył nieprawdziwe informacje mające wpływ na wynik prowadzonego postępowania;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powiązanych kapitałowo lub osobowo z Zamawiającym w szczególności poprzez: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uczestnictwo w spółce jako wspólnik spółki cywilnej lub spółki osobowej;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posiadanie udziałów lub co najmniej 10% akcji;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pełnienie funkcji członka organu nadzorczego lub zarządzającego, prokurenta, pełnomocnika;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-pozostawanie w związku małżeńskim, w stosunku pokrewieństwa lub powinowactwa w linii prostej, pokrewieństwa lub powinowactwa w linii bocznej do drugiego stopnia lub w stosunku przysposobienia, opieki lub kurateli;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VI. Sposób porozumiewania się Zamawiającego z Wykonawcami: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Oświadczenia, zawiadomienia, wnioski, informacje Zamawiający i Wykonawcy przekazują sobie</w:t>
      </w:r>
      <w:r>
        <w:rPr>
          <w:rFonts w:ascii="Times New Roman" w:hAnsi="Times New Roman" w:cs="Times New Roman"/>
        </w:rPr>
        <w:br/>
        <w:t>w następujących formach: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pisemnie na adres: P.H.U. "MIDREW" Zespół Placówek Oświatowo-Edukacyjno-Rekreacyjnych Grażyna Michura, ul Reymonta 1, 34-600 Limanowa;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faksem na numer: 183376770;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 xml:space="preserve">e-mailem na adres: </w:t>
      </w:r>
      <w:hyperlink r:id="rId6" w:history="1">
        <w:r w:rsidRPr="00871332">
          <w:rPr>
            <w:rStyle w:val="Hipercze"/>
            <w:rFonts w:ascii="Times New Roman" w:hAnsi="Times New Roman" w:cs="Times New Roman"/>
            <w:sz w:val="22"/>
            <w:szCs w:val="22"/>
          </w:rPr>
          <w:t>phumidrew@gmail.com</w:t>
        </w:r>
      </w:hyperlink>
    </w:p>
    <w:p w:rsidR="00837CAC" w:rsidRPr="0021151F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może zwrócić się do Zamawiającego o wyjaśnienie treści Zaproszenia. Zamawiający udzieli odpowiedzi niezwłocznie, pod warunkiem, że wniosek o wyjaśnienie treści wpłynie do Zamawiającego nie później niż na 2 dni przed upływem terminu składania ofert. Jeżeli wniosek</w:t>
      </w:r>
      <w:r>
        <w:rPr>
          <w:rFonts w:ascii="Times New Roman" w:hAnsi="Times New Roman" w:cs="Times New Roman"/>
        </w:rPr>
        <w:br/>
        <w:t>o wyjaśnienie treści wpłynie po upływie w/w terminu Zamawiający może udzielić wyjaśnień albo pozostawić wniosek bez rozpoznania.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Treść zapytań wraz z wyjaśnienia Zamawiający przekaże, bez ujawniania źródła zapytania, wszystkim wykonawcom, którym przekazał Zaproszenie lub zamieści na stronie internetowej, na której udostępnione jest zaproszenie.</w:t>
      </w:r>
    </w:p>
    <w:p w:rsidR="00837CAC" w:rsidRDefault="00837CAC" w:rsidP="00837C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Osoba uprawniona do kontaktu z Wykonawcami: Grażyna Michura, Anna Miśkowiec, Monika Frączek tel.: 183376770, e-mail: </w:t>
      </w:r>
      <w:hyperlink r:id="rId7" w:history="1">
        <w:r w:rsidRPr="006D5E0C">
          <w:rPr>
            <w:rStyle w:val="Hipercze"/>
            <w:rFonts w:ascii="Times New Roman" w:hAnsi="Times New Roman" w:cs="Times New Roman"/>
            <w:sz w:val="22"/>
            <w:szCs w:val="22"/>
          </w:rPr>
          <w:t>phumidrew@gmail.com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w dniach od poniedziałku do piątku w godzinach od 8.00 do 16.00. 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b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VII. Opis sposobu przygotowania oferty: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Wykonawca może złożyć jedną ofertę sporządzoną zgodnie z wymaganiami Zaproszenia, a jej treść musi odpowiadać treści zaproszenia.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Ofertę należy złożyć w formie pisemnej.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Wykonawcy wspólnie ubiegający się o udzielenie przedmiotowego zamówienia ustanawiają Pełnomocnika do reprezentowania ich w postępowaniu albo reprezentowania ich w postępowaniu</w:t>
      </w:r>
      <w:r>
        <w:rPr>
          <w:rFonts w:ascii="Times New Roman" w:hAnsi="Times New Roman" w:cs="Times New Roman"/>
        </w:rPr>
        <w:br/>
        <w:t xml:space="preserve">i zawarcia umowy w sprawie zamówienia publicznego.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Zaleca się, aby oferta była sporządzona wg Formularza Oferty stanowiącego Załącznik nr 1 do niniejszego Zaproszenia.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Zaleca się, aby wszelkie zmiany, poprawki, modyfikacje i uzupełnienia w tekście oferty były parafowane i datowane przez upoważnionego przedstawiciela Wykonawcy. Zaleca się również, aby oferta zawierała spis treści oraz numerację stron. Całość oferty winna być złożona w formie uniemożliwiającej jej przypadkowe zdekompletowanie.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Oferta powinna zawierać: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wypełniony Formularz Oferty - załącznik nr 1 do Zaproszenia lub w innej formie pisemnej;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Ofertę należy złożyć lub przesłać: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-pisemnie na adres: P.H.U. "MIDREW" Zespół Placówek Oświatowo-Edukacyjno-Rekreacyjnych Grażyna Michura, ul Reymonta 1, 34-600 Limanowa;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faksem na numer: 183376770;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e-mailem na adres: </w:t>
      </w:r>
      <w:hyperlink r:id="rId8" w:history="1">
        <w:r w:rsidRPr="006D5E0C">
          <w:rPr>
            <w:rStyle w:val="Hipercze"/>
            <w:rFonts w:ascii="Times New Roman" w:hAnsi="Times New Roman" w:cs="Times New Roman"/>
            <w:sz w:val="22"/>
            <w:szCs w:val="22"/>
          </w:rPr>
          <w:t>phumidrew@gmail.com</w:t>
        </w:r>
      </w:hyperlink>
    </w:p>
    <w:p w:rsidR="00837CAC" w:rsidRPr="0089440B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Dokumenty sporządzone w języku obcym są składane wraz z tłumaczeniem na język polski.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 przypadku Wykonawców wspólnie ubiegających się o zamówienie (np. konsorcja, spółki cywilne) - należy ustanowić pełnomocnika do reprezentowania ich w postępowaniu o udzielenie zamówienia albo do reprezentowania ich w postępowaniu i zawarcia umowy w sprawie zamówienia (należy dołączyć do oferty prawidłowo sporządzone pełnomocnictwo).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11.W przypadku niejasności oraz wątpliwości w stosunku do treści oferty lub dokumentów, Zamawiający ma prawo wezwać Wykonawcę do złożenia wyjaśnień, w wyznaczonym przez siebie terminie, dotyczących treści oferty bądź dokumentów złożonych wraz z ofertą.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Koperta powinna być opisana w następujący sposób: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Oferta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Zakup i montaż wyposażenia placu zabaw na potrzeby </w:t>
      </w:r>
      <w:r>
        <w:rPr>
          <w:rFonts w:ascii="Times New Roman" w:hAnsi="Times New Roman" w:cs="Times New Roman"/>
          <w:b/>
          <w:bCs/>
        </w:rPr>
        <w:t>u</w:t>
      </w:r>
      <w:r w:rsidRPr="0008727D">
        <w:rPr>
          <w:rFonts w:ascii="Times New Roman" w:hAnsi="Times New Roman" w:cs="Times New Roman"/>
          <w:b/>
          <w:bCs/>
        </w:rPr>
        <w:t>tworzenia placówki opiekuńczo-edukacyjno-środowiskowo-socjoterapeutycznej</w:t>
      </w:r>
      <w:r>
        <w:rPr>
          <w:rFonts w:ascii="Times New Roman" w:hAnsi="Times New Roman" w:cs="Times New Roman"/>
          <w:b/>
          <w:bCs/>
        </w:rPr>
        <w:t xml:space="preserve"> </w:t>
      </w:r>
      <w:r w:rsidRPr="0008727D">
        <w:rPr>
          <w:rFonts w:ascii="Times New Roman" w:hAnsi="Times New Roman" w:cs="Times New Roman"/>
          <w:b/>
          <w:bCs/>
        </w:rPr>
        <w:t xml:space="preserve"> w Limanowej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Wykonawca, nie później niż przed upływem terminu składania ofert, ma prawo zastrzec w swojej ofercie informacje stanowiące tajemnicę przedsiębiorstwa w rozumieniu przepisów ustawy z dnia</w:t>
      </w:r>
      <w:r>
        <w:rPr>
          <w:rFonts w:ascii="Times New Roman" w:hAnsi="Times New Roman" w:cs="Times New Roman"/>
        </w:rPr>
        <w:br/>
        <w:t>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2003 r., Nr 153, poz. 1503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zrn</w:t>
      </w:r>
      <w:proofErr w:type="spellEnd"/>
      <w:r>
        <w:rPr>
          <w:rFonts w:ascii="Times New Roman" w:hAnsi="Times New Roman" w:cs="Times New Roman"/>
        </w:rPr>
        <w:t>.). W takim przypadku Wykonawca powinien zastrzeżoną część oferty oznaczyć w sposób niebudzący wątpliwości, iż stanowi ona zastrzeżoną tajemnicę przedsiębiorstwa, np. umieścić ją w odrębnym (wydzielonym) opakowaniu oznaczonym napisem: „tajemnica przedsiębiorstwa - nie udostępniać".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Nie można zastrzec informacji dot. nazw i adresów wykonawców, informacji dot. ceny oferty, terminu wykonania zamówienia, okresu gwarancji, warunków płatności zawartych w ofertach.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Oferty złożone po terminie, zostaną zwrócone Wykonawcom bez otwierania.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16. Wykonawca ponosi wszelkie koszty związane z przygotowaniem i złożeniem oferty.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VIII. Cena oferty: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Oferta winna zawierać informację dotyczącą ceny za realizację przedmiotowego zamówienia, uwzględniającą wszelkie podatki, opłaty i inne należności płatne przez Wykonawcę, wszelkie elementy ryzyka związane z realizacją zamówienia.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Wykonawca określa cenę całkowitą za realizację zamówienia poprzez wskazanie w Formularzu Oferty ceny brutto oferty zawierającej należny podatek od towarów i usług (VAT), za którą wykona zamówienie oraz ceny jednostkowe brutto zawierające należny podatek od towarów i usług (VAT).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Ceny podane w ofercie winny być wyliczone z dokładnością do dwóch miejsc po przecinku i podane</w:t>
      </w:r>
      <w:r>
        <w:rPr>
          <w:rFonts w:ascii="Times New Roman" w:hAnsi="Times New Roman" w:cs="Times New Roman"/>
        </w:rPr>
        <w:br/>
        <w:t>w złotych polskich. Ceny realizacji zamówienia powinny być wyrażone liczbowo, być jednoznaczne</w:t>
      </w:r>
      <w:r>
        <w:rPr>
          <w:rFonts w:ascii="Times New Roman" w:hAnsi="Times New Roman" w:cs="Times New Roman"/>
        </w:rPr>
        <w:br/>
        <w:t>i ostateczne.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Podane w ofercie ceny muszą uwzględniać wszystkie wymagania Zaproszenia do złożenia oferty oraz obejmować wszelkie koszty, jakie Wykonawca poniesie z tytułu należytej oraz zgodnej z obowiązującymi przepisami realizacji przedmiotu zamówienia. Cena oferty winna zawierać podatek VAT w odpowiedniej wysokości.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Wszelkie rozliczenia finansowe między Zamawiającym a Wykonawcą dokonywane będą w polskich złotych (PLN).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 sytuacji, gdy Zamawiający nie będzie mógł dokonać wyboru najkorzystniejszej oferty ze względu na to, iż zostały złożone oferty o takiej samej cenie, wezwie on Wykonawców, którzy złożyli te oferty, do złożenia w określonym przez niego terminie ofert dodatkowych.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 Wykonawcy składający oferty dodatkowe nie mogą zaoferować cen wyższych niż zaoferowane</w:t>
      </w:r>
      <w:r>
        <w:rPr>
          <w:rFonts w:ascii="Times New Roman" w:hAnsi="Times New Roman" w:cs="Times New Roman"/>
        </w:rPr>
        <w:br/>
        <w:t xml:space="preserve">w złożonych ofertach.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IX. Informacje dotyczące miejsca i terminu składania ofert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Ofertę należy złożyć lub przesłać: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pisemnie na adres: P.H.U. "MIDREW" Zespół Placówek Oświatowo-Edukacyjno-Rekreacyjnych Grażyna Michura, ul Reymonta 1, 34-600 Limanowa;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faksem na numer: 183376770;</w:t>
      </w:r>
    </w:p>
    <w:p w:rsidR="00837CAC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- e-mailem na adres: </w:t>
      </w:r>
      <w:hyperlink r:id="rId9" w:history="1">
        <w:r w:rsidRPr="006D5E0C">
          <w:rPr>
            <w:rStyle w:val="Hipercze"/>
            <w:rFonts w:ascii="Times New Roman" w:hAnsi="Times New Roman" w:cs="Times New Roman"/>
            <w:sz w:val="22"/>
            <w:szCs w:val="22"/>
          </w:rPr>
          <w:t>phumidrew@gmail.com</w:t>
        </w:r>
      </w:hyperlink>
    </w:p>
    <w:p w:rsidR="00837CAC" w:rsidRPr="0089440B" w:rsidRDefault="00837CAC" w:rsidP="00837CA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 Termin składania ofert upływa 31.05.2019 r., godz. 12:00. Decydujące znaczenie dla oceny zachowania powyższego terminu ma data i godzina wpływu oferty do Zamawiającego.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Otwarcie ofert jest jawne i nastąpi 31.05.2019 r. o godz. 13:00 w siedzibie Zamawiającego.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Termin związania ofertą: 30 dni od upływu terminu na składanie ofert.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X. Kryterium oceny ofert.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 wyborze oferty najkorzystniejszej Zamawiający będzie się kierował następującym kryterium: cena - waga kryterium 100%.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Punkty zostaną przydzielone zgodnie z poniższą zasadą: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773"/>
        <w:gridCol w:w="4903"/>
      </w:tblGrid>
      <w:tr w:rsidR="00837CAC" w:rsidTr="00040F0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AC" w:rsidRDefault="00837CAC" w:rsidP="00040F07">
            <w:pPr>
              <w:tabs>
                <w:tab w:val="left" w:pos="0"/>
                <w:tab w:val="left" w:pos="4256"/>
              </w:tabs>
              <w:spacing w:line="360" w:lineRule="auto"/>
            </w:pPr>
            <w:r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CAC" w:rsidRDefault="00837CAC" w:rsidP="00040F07">
            <w:pPr>
              <w:tabs>
                <w:tab w:val="left" w:pos="0"/>
                <w:tab w:val="left" w:pos="4256"/>
              </w:tabs>
              <w:spacing w:line="360" w:lineRule="auto"/>
            </w:pPr>
            <w:r>
              <w:rPr>
                <w:rFonts w:ascii="Times New Roman" w:hAnsi="Times New Roman" w:cs="Times New Roman"/>
              </w:rPr>
              <w:t>ZNACZENIE</w:t>
            </w:r>
          </w:p>
        </w:tc>
      </w:tr>
      <w:tr w:rsidR="00837CAC" w:rsidTr="00040F0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CAC" w:rsidRDefault="00837CAC" w:rsidP="00040F07">
            <w:pPr>
              <w:tabs>
                <w:tab w:val="left" w:pos="0"/>
                <w:tab w:val="left" w:pos="4256"/>
              </w:tabs>
              <w:spacing w:line="360" w:lineRule="auto"/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CAC" w:rsidRDefault="00837CAC" w:rsidP="00040F07">
            <w:pPr>
              <w:tabs>
                <w:tab w:val="left" w:pos="0"/>
                <w:tab w:val="left" w:pos="4256"/>
              </w:tabs>
              <w:spacing w:line="360" w:lineRule="auto"/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Cena wskazana w formularzu oferty oceniana będzie w następujący sposób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punktów =  </w:t>
      </w:r>
      <w:r>
        <w:rPr>
          <w:rFonts w:ascii="Times New Roman" w:hAnsi="Times New Roman" w:cs="Times New Roman"/>
          <w:u w:val="single"/>
        </w:rPr>
        <w:t xml:space="preserve"> najniższa cena występująca w ofertach x 100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Cena wskazana w rozpatrywanej ofercie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Maksymalna ilość punktów do uzyskania według powyższej zasady wynosi 100 punktów.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XI. Wybór oferty najkorzystniejszej.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Każdy z Wykonawców, którzy złożyli oferty w odpowiedzi na niniejsze Zaproszenie, zostanie  zawiadomiony o wyborze najkorzystniejszej oferty, nazwie (firmie) albo imieniu i nazwisku, siedzibie Wykonawcy, którego ofertę wybrano. 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  <w:b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XII. Załączniki</w:t>
      </w:r>
      <w:r>
        <w:rPr>
          <w:rFonts w:ascii="Times New Roman" w:hAnsi="Times New Roman" w:cs="Times New Roman"/>
        </w:rPr>
        <w:t>.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Formularz oferty Załącznik nr 1,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Opis przedmiotu zamówienia - Załącznik nr 2, 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rPr>
          <w:rFonts w:ascii="Times New Roman" w:hAnsi="Times New Roman" w:cs="Times New Roman"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Limanowa, dn. 08.05.2019 r.</w:t>
      </w: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837CAC" w:rsidRDefault="00837CAC" w:rsidP="00837CAC">
      <w:pPr>
        <w:tabs>
          <w:tab w:val="left" w:pos="0"/>
          <w:tab w:val="left" w:pos="4256"/>
        </w:tabs>
        <w:spacing w:line="360" w:lineRule="auto"/>
        <w:jc w:val="center"/>
      </w:pPr>
    </w:p>
    <w:p w:rsidR="007D0F49" w:rsidRDefault="007D0F49">
      <w:bookmarkStart w:id="0" w:name="_GoBack"/>
      <w:bookmarkEnd w:id="0"/>
    </w:p>
    <w:sectPr w:rsidR="007D0F49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DC" w:rsidRDefault="00837CA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  <w:p w:rsidR="007651DC" w:rsidRDefault="00837CA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17" w:rsidRPr="001A1817" w:rsidRDefault="00837CAC" w:rsidP="001A1817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1A1817">
      <w:rPr>
        <w:rFonts w:ascii="Arial" w:hAnsi="Arial" w:cs="Arial"/>
        <w:sz w:val="18"/>
        <w:szCs w:val="18"/>
        <w:lang w:eastAsia="pl-PL"/>
      </w:rPr>
      <w:t>RPMP.09.02.01-12-0159/18</w:t>
    </w:r>
  </w:p>
  <w:p w:rsidR="007651DC" w:rsidRPr="001A1817" w:rsidRDefault="00837CAC" w:rsidP="001A181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886450" cy="352425"/>
          <wp:effectExtent l="0" t="0" r="0" b="9525"/>
          <wp:docPr id="1" name="Obraz 1" descr="Opis: Opis: Opis: Zestawienie logotypÃ³w zawierajÄce od lewej: znak Funduszy Europejskich z podpisem Fundusze Europejskie Program Regionalny, barwy Rzeczypospolitej Polskiej, logotyp WojewÃ³dztwa MaÅopolskiego oraz flaga Unii Europejskiej z podpisem Unia Europejka Europejskie Fundusze Strukturalne i Inwestycyj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Zestawienie logotypÃ³w zawierajÄce od lewej: znak Funduszy Europejskich z podpisem Fundusze Europejskie Program Regionalny, barwy Rzeczypospolitej Polskiej, logotyp WojewÃ³dztwa MaÅopolskiego oraz flaga Unii Europejskiej z podpisem Unia Europejka Europejskie Fundusze Strukturalne i Inwestycyjn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1817">
      <w:rPr>
        <w:rFonts w:ascii="Arial" w:hAnsi="Arial" w:cs="Arial"/>
        <w:sz w:val="18"/>
        <w:szCs w:val="18"/>
        <w:lang w:eastAsia="pl-PL"/>
      </w:rPr>
      <w:t xml:space="preserve"> </w:t>
    </w:r>
  </w:p>
  <w:p w:rsidR="007651DC" w:rsidRDefault="00837CAC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x-none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1226" w:hanging="342"/>
      </w:pPr>
      <w:rPr>
        <w:rFonts w:ascii="Cambria" w:eastAsia="Cambria" w:hAnsi="Cambria" w:cs="Cambria" w:hint="default"/>
        <w:w w:val="9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4" w:hanging="251"/>
      </w:pPr>
      <w:rPr>
        <w:rFonts w:ascii="Cambria" w:eastAsia="Cambria" w:hAnsi="Cambria" w:cs="Cambria" w:hint="default"/>
        <w:w w:val="96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644" w:hanging="251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28" w:hanging="25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213" w:hanging="25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997" w:hanging="25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82" w:hanging="25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566" w:hanging="25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351" w:hanging="251"/>
      </w:pPr>
      <w:rPr>
        <w:rFonts w:ascii="Liberation Serif" w:hAnsi="Liberation Serif" w:cs="Liberation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C"/>
    <w:rsid w:val="007D0F49"/>
    <w:rsid w:val="008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A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37C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37CA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7C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837CA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37C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37CAC"/>
    <w:rPr>
      <w:rFonts w:ascii="Calibri" w:eastAsia="Calibri" w:hAnsi="Calibri" w:cs="Calibri"/>
      <w:lang w:val="x-none" w:eastAsia="zh-CN"/>
    </w:rPr>
  </w:style>
  <w:style w:type="paragraph" w:styleId="Akapitzlist">
    <w:name w:val="List Paragraph"/>
    <w:basedOn w:val="Normalny"/>
    <w:qFormat/>
    <w:rsid w:val="00837CAC"/>
    <w:pPr>
      <w:widowControl w:val="0"/>
      <w:suppressAutoHyphens w:val="0"/>
      <w:spacing w:after="0" w:line="240" w:lineRule="auto"/>
    </w:pPr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A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CA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37C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37CA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7C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837CA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37C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37CAC"/>
    <w:rPr>
      <w:rFonts w:ascii="Calibri" w:eastAsia="Calibri" w:hAnsi="Calibri" w:cs="Calibri"/>
      <w:lang w:val="x-none" w:eastAsia="zh-CN"/>
    </w:rPr>
  </w:style>
  <w:style w:type="paragraph" w:styleId="Akapitzlist">
    <w:name w:val="List Paragraph"/>
    <w:basedOn w:val="Normalny"/>
    <w:qFormat/>
    <w:rsid w:val="00837CAC"/>
    <w:pPr>
      <w:widowControl w:val="0"/>
      <w:suppressAutoHyphens w:val="0"/>
      <w:spacing w:after="0" w:line="240" w:lineRule="auto"/>
    </w:pPr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A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umidrew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humidrew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umidrew@gmail.com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umidrew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2317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</cp:revision>
  <dcterms:created xsi:type="dcterms:W3CDTF">2019-05-08T11:53:00Z</dcterms:created>
  <dcterms:modified xsi:type="dcterms:W3CDTF">2019-05-08T11:54:00Z</dcterms:modified>
</cp:coreProperties>
</file>